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NAJMU OKAZJONALNEGO LOKALU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zawarta na podstawie art. 19a ustawy o ochronie praw lokatorów, mieszkaniowym zasobie gminy i o zmianie Kodeksu cywilnego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pomiędzy:</w:t>
      </w:r>
    </w:p>
    <w:p>
      <w:pPr>
        <w:jc w:val="both"/>
        <w:spacing w:after="200"/>
      </w:pP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właścicielem lokalu, osobą fizyczną nieprowadzącą działalności gospodarczej w zakresie wynajmowania lokali, zwanym/ą dalej </w:t>
      </w:r>
      <w:r>
        <w:rPr>
          <w:b w:val="1"/>
          <w:bCs w:val="1"/>
        </w:rPr>
        <w:t xml:space="preserve">Wynajmującym</w:t>
      </w:r>
      <w:r>
        <w:rPr/>
        <w:t xml:space="preserve">,</w:t>
      </w:r>
    </w:p>
    <w:p>
      <w:pPr>
        <w:jc w:val="both"/>
        <w:spacing w:after="200"/>
      </w:pPr>
      <w:r>
        <w:rPr/>
        <w:t xml:space="preserve">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Najemcą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Wynajmujący oświadcza, że jest właścicielem lokalu mieszkalnego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o powierzchni </w:t>
      </w:r>
      <w:r>
        <w:rPr>
          <w:shd w:val="clear" w:fill="FFF3CC"/>
        </w:rPr>
        <w:t xml:space="preserve">[m²]</w:t>
      </w:r>
      <w:r>
        <w:rPr/>
        <w:t xml:space="preserve"> m², KW nr </w:t>
      </w:r>
      <w:r>
        <w:rPr>
          <w:shd w:val="clear" w:fill="FFF3CC"/>
        </w:rPr>
        <w:t xml:space="preserve">[numer]</w:t>
      </w:r>
      <w:r>
        <w:rPr/>
        <w:t xml:space="preserve"> (dalej: Lokal), i oddaje go Najemcy w najem okazjonalny.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oznaczony od dnia </w:t>
      </w:r>
      <w:r>
        <w:rPr>
          <w:shd w:val="clear" w:fill="FFF3CC"/>
        </w:rPr>
        <w:t xml:space="preserve">[data]</w:t>
      </w:r>
      <w:r>
        <w:rPr/>
        <w:t xml:space="preserve"> do dnia </w:t>
      </w:r>
      <w:r>
        <w:rPr>
          <w:shd w:val="clear" w:fill="FFF3CC"/>
        </w:rPr>
        <w:t xml:space="preserve">[data]</w:t>
      </w:r>
      <w:r>
        <w:rPr/>
        <w:t xml:space="preserve"> (nie dłużej niż 10 lat).</w:t>
      </w:r>
    </w:p>
    <w:p>
      <w:pPr>
        <w:jc w:val="both"/>
        <w:spacing w:after="200"/>
      </w:pPr>
      <w:r>
        <w:rPr/>
        <w:t xml:space="preserve">Wydanie Lokalu nastąpi w dniu </w:t>
      </w:r>
      <w:r>
        <w:rPr>
          <w:shd w:val="clear" w:fill="FFF3CC"/>
        </w:rPr>
        <w:t xml:space="preserve">[data]</w:t>
      </w:r>
      <w:r>
        <w:rPr/>
        <w:t xml:space="preserve"> na podstawie protokołu zdawczo-odbiorczego.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Czynsz wynosi </w:t>
      </w:r>
      <w:r>
        <w:rPr>
          <w:shd w:val="clear" w:fill="FFF3CC"/>
        </w:rPr>
        <w:t xml:space="preserve">[kwota]</w:t>
      </w:r>
      <w:r>
        <w:rPr/>
        <w:t xml:space="preserve"> zł miesięcznie, płatny z góry do </w:t>
      </w:r>
      <w:r>
        <w:rPr>
          <w:shd w:val="clear" w:fill="FFF3CC"/>
        </w:rPr>
        <w:t xml:space="preserve">[10.]</w:t>
      </w:r>
      <w:r>
        <w:rPr/>
        <w:t xml:space="preserve"> dnia każdego miesiąca na rachunek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Najemca ponosi ponadto opłaty: </w:t>
      </w:r>
      <w:r>
        <w:rPr>
          <w:shd w:val="clear" w:fill="FFF3CC"/>
        </w:rPr>
        <w:t xml:space="preserve">[wymienić]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Najemca wpłaca kaucję w wysokości </w:t>
      </w:r>
      <w:r>
        <w:rPr>
          <w:shd w:val="clear" w:fill="FFF3CC"/>
        </w:rPr>
        <w:t xml:space="preserve">[kwota]</w:t>
      </w:r>
      <w:r>
        <w:rPr/>
        <w:t xml:space="preserve"> zł, nieprzekraczającej sześciokrotności miesięcznego czynszu.</w:t>
      </w:r>
    </w:p>
    <w:p>
      <w:pPr>
        <w:jc w:val="both"/>
        <w:spacing w:after="200"/>
      </w:pPr>
      <w:r>
        <w:rPr/>
        <w:t xml:space="preserve">Kaucja podlega zwrotowi w ciągu miesiąca od dnia opróżnienia Lokalu, po potrąceniu należności Wynajmującego z tytułu najmu oraz ewentualnych kosztów egzekucji obowiązku opróżnienia Lokalu.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Do umowy załącza się:</w:t>
      </w:r>
    </w:p>
    <w:p>
      <w:pPr>
        <w:jc w:val="both"/>
        <w:spacing w:after="200"/>
      </w:pPr>
      <w:r>
        <w:rPr/>
        <w:t xml:space="preserve">1) oświadczenie Najemcy w formie aktu notarialnego, w którym Najemca poddał się egzekucji i zobowiązał się do opróżnienia i wydania Lokalu w terminie wskazanym w żądaniu opróżnienia lokalu;</w:t>
      </w:r>
    </w:p>
    <w:p>
      <w:pPr>
        <w:jc w:val="both"/>
        <w:spacing w:after="200"/>
      </w:pPr>
      <w:r>
        <w:rPr/>
        <w:t xml:space="preserve">2) wskazanie przez Najemcę innego lokalu, w którym będzie mógł zamieszkać w przypadku wykonania egzekucji: </w:t>
      </w:r>
      <w:r>
        <w:rPr>
          <w:shd w:val="clear" w:fill="FFF3CC"/>
        </w:rPr>
        <w:t xml:space="preserve">[adres lokalu]</w:t>
      </w:r>
      <w:r>
        <w:rPr/>
        <w:t xml:space="preserve">;</w:t>
      </w:r>
    </w:p>
    <w:p>
      <w:pPr>
        <w:jc w:val="both"/>
        <w:spacing w:after="200"/>
      </w:pPr>
      <w:r>
        <w:rPr/>
        <w:t xml:space="preserve">3) oświadczenie właściciela lokalu wskazanego w pkt 2 (lub osoby posiadającej tytuł prawny do tego lokalu) o wyrażeniu zgody na zamieszkanie Najemcy i osób z nim zamieszkujących </w:t>
      </w:r>
      <w:r>
        <w:rPr>
          <w:shd w:val="clear" w:fill="FFF3CC"/>
        </w:rPr>
        <w:t xml:space="preserve">[z podpisem notarialnie poświadczonym – jeżeli Wynajmujący tego żąda]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 razie utraty możliwości zamieszkania we wskazanym lokalu Najemca jest obowiązany w terminie 21 dni wskazać inny lokal i przedstawić oświadczenie jego właściciela.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Wynajmujący zgłosi zawarcie umowy naczelnikowi urzędu skarbowego właściwemu ze względu na swoje miejsce zamieszkania w terminie 14 dni od dnia rozpoczęcia najmu.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7</w:t>
      </w:r>
    </w:p>
    <w:p>
      <w:pPr>
        <w:jc w:val="both"/>
        <w:spacing w:after="200"/>
      </w:pPr>
      <w:r>
        <w:rPr/>
        <w:t xml:space="preserve">Najemca używa Lokalu zgodnie z przeznaczeniem i przestrzega porządku domowego. Podnajem wymaga pisemnej zgody Wynajmującego.</w:t>
      </w:r>
    </w:p>
    <w:p>
      <w:pPr>
        <w:jc w:val="both"/>
        <w:spacing w:after="200"/>
      </w:pPr>
      <w:r>
        <w:rPr/>
        <w:t xml:space="preserve">Wynajmujący może wypowiedzieć umowę z przyczyn określonych w art. 11 ust. 2 pkt 1–3 ustawy o ochronie praw lokatorów, mieszkaniowym zasobie gminy i o zmianie Kodeksu cywilnego. Ponadto strony mogą wypowiedzieć umowę w następujących przypadkach i terminach: </w:t>
      </w:r>
      <w:r>
        <w:rPr>
          <w:shd w:val="clear" w:fill="FFF3CC"/>
        </w:rPr>
        <w:t xml:space="preserve">[wymienić przypadki i okres wypowiedzenia]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8</w:t>
      </w:r>
    </w:p>
    <w:p>
      <w:pPr>
        <w:jc w:val="both"/>
        <w:spacing w:after="200"/>
      </w:pPr>
      <w:r>
        <w:rPr/>
        <w:t xml:space="preserve">W sprawach nieuregulowanych stosuje się przepisy Kodeksu cywilnego oraz art. 19a–19e ustawy o ochronie praw lokatorów, mieszkaniowym zasobie gminy i o zmianie Kodeksu cywilnego.</w:t>
      </w:r>
    </w:p>
    <w:p>
      <w:pPr>
        <w:jc w:val="both"/>
        <w:spacing w:after="200"/>
      </w:pPr>
      <w:r>
        <w:rPr/>
        <w:t xml:space="preserve">Umowę sporządzono w formie pisemnej, w dwóch jednobrzmiących egzemplarzach.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Załączniki: 1) oświadczenie Najemcy w formie aktu notarialnego, 2) wskazanie lokalu zastępczego, 3) oświadczenie właściciela lokalu zastępczego (wzór HS-N04), 4) protokół zdawczo-odbiorczy (wzór HS-N03).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Wynajmujący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Najemca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7067F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B3A554A6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najmu okazjonalnego – wzór 2026 z listą załączników</dc:title>
  <dc:description>Wzór dokumentu houser.pl HS-N02</dc:description>
  <dc:subject/>
  <cp:keywords/>
  <cp:category/>
  <cp:lastModifiedBy/>
  <dcterms:created xsi:type="dcterms:W3CDTF">2026-09-29T20:49:41+00:00</dcterms:created>
  <dcterms:modified xsi:type="dcterms:W3CDTF">2026-09-29T20:49:41+00:00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